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12 de fevereiro de 2026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ONLINE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de nova proposta para Plano de Ação ELI; 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Andamento do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Marco Legal da Inovação.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reunião teve início com a saudação de Alexandre aos membros presentes.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Apresentação da nova proposta para Plano de Ação ELI: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contextualizar, Patrícia explicou que o novo plano leva em consideração o plano já apresentado pelo consultor juntamente ao futuro Marco Legal, pois o texto do marco exige algumas ações.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explicou que alguns eixos do plano do consultor foram fundidos para otimização.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sequência, Patrícia passou para uma breve apresentação da planilha. informou que a explicação não seria feita célula por célula para poupar tempo. Esclareceu que a planilha está organizada por: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Eixo e ação - que indica o que vai ser feito;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Justificativa e método - seria o motivo e como as tarefas serão feitas;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00" w:before="0" w:before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Prazos - datas de início e fim da atividade.</w:t>
      </w:r>
    </w:p>
    <w:p w:rsidR="00000000" w:rsidDel="00000000" w:rsidP="00000000" w:rsidRDefault="00000000" w:rsidRPr="00000000" w14:paraId="00000015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seguida, Patrícia também esclareceu que as datas de início e fim, constantes na planilha são uma previsão, tendo como ponto de partida a data limite  hipotética do Marco Legal.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que foi exposto, Bruno questionou qual ordem que as tarefas seriam feitas e se elas se complementariam. Para isso, Alexandre apresentou o cronograma criado no sistema Planejamento Web utilizado pela Prefeitura.</w:t>
      </w:r>
    </w:p>
    <w:p w:rsidR="00000000" w:rsidDel="00000000" w:rsidP="00000000" w:rsidRDefault="00000000" w:rsidRPr="00000000" w14:paraId="00000017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Erivelton pediu que os documentos dos links enviados sejam novamente liberados, pois ao acessar estavam inacessíveis.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 a composição do conselho e também para posição de guardiões dos núcleos, Poliana sugeriu a criação de um formulário para coletar indicações, tendo em vista que são 18 vagas para conselho, dos quais 4 deverão ser guardiões.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Poliana e Ellen  pontuaram a importância de que os membros externos à administração municipal devem receber o convite de forma oficial pelo prefeito ou pela vice-prefeita.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before="20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Andamento do Marco Legal da Inovação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C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informou que o processo do marco legal está no fim dos trâmites internos da PMC para ser enviado à Câmara, aguardando assinatura do prefeito.</w:t>
      </w:r>
    </w:p>
    <w:p w:rsidR="00000000" w:rsidDel="00000000" w:rsidP="00000000" w:rsidRDefault="00000000" w:rsidRPr="00000000" w14:paraId="0000001D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Próximos Passos: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before="20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Enviar aos membros formulário para indicação de membros ao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Cariacica, em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12 de fevereiro de 2026.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19057</wp:posOffset>
          </wp:positionH>
          <wp:positionV relativeFrom="paragraph">
            <wp:posOffset>19057</wp:posOffset>
          </wp:positionV>
          <wp:extent cx="660797" cy="642938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line="276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ESTADO DO ESPÍRITO SANTO</w:t>
    </w:r>
  </w:p>
  <w:p w:rsidR="00000000" w:rsidDel="00000000" w:rsidP="00000000" w:rsidRDefault="00000000" w:rsidRPr="00000000" w14:paraId="00000026">
    <w:pPr>
      <w:spacing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QOTTiW1zfZoI8Yg5Jv2fvA2pQ==">CgMxLjA4AHIhMXhGbjdMUUIzOExsLTU2d3NmMTVZeVp3UjVGbFE4QWFS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